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A633A" w14:textId="1F0A12E6" w:rsidR="00CA5E85" w:rsidRPr="00A1032D" w:rsidRDefault="0006287F" w:rsidP="00CA5E85">
      <w:pPr>
        <w:spacing w:after="0" w:line="240" w:lineRule="auto"/>
        <w:jc w:val="center"/>
        <w:rPr>
          <w:rFonts w:eastAsia="Times New Roman"/>
          <w:b/>
          <w:smallCaps/>
          <w:sz w:val="28"/>
          <w:szCs w:val="24"/>
        </w:rPr>
      </w:pPr>
      <w:r w:rsidRPr="00A1032D">
        <w:rPr>
          <w:rFonts w:eastAsia="Times New Roman"/>
          <w:b/>
          <w:smallCaps/>
          <w:sz w:val="28"/>
          <w:szCs w:val="24"/>
        </w:rPr>
        <w:t xml:space="preserve">Bexley Seabury </w:t>
      </w:r>
      <w:r w:rsidR="00CD5A6C" w:rsidRPr="00A1032D">
        <w:rPr>
          <w:rFonts w:eastAsia="Times New Roman"/>
          <w:b/>
          <w:smallCaps/>
          <w:sz w:val="28"/>
          <w:szCs w:val="24"/>
        </w:rPr>
        <w:t>Seminary</w:t>
      </w:r>
    </w:p>
    <w:p w14:paraId="268D68A9" w14:textId="77777777" w:rsidR="00CA5E85" w:rsidRPr="00A1032D" w:rsidRDefault="00CA5E85" w:rsidP="00CA5E85">
      <w:pPr>
        <w:spacing w:after="0" w:line="240" w:lineRule="auto"/>
        <w:jc w:val="center"/>
        <w:rPr>
          <w:rFonts w:eastAsia="Times New Roman"/>
          <w:b/>
          <w:smallCaps/>
          <w:sz w:val="28"/>
          <w:szCs w:val="24"/>
        </w:rPr>
      </w:pPr>
    </w:p>
    <w:p w14:paraId="19F4E4E7" w14:textId="7A46FB4C" w:rsidR="00CA5E85" w:rsidRPr="008F5FB0" w:rsidRDefault="00CA5E85" w:rsidP="00CA5E85">
      <w:pPr>
        <w:spacing w:after="0" w:line="240" w:lineRule="auto"/>
        <w:rPr>
          <w:rFonts w:eastAsia="Times New Roman"/>
          <w:b/>
          <w:szCs w:val="24"/>
        </w:rPr>
      </w:pPr>
      <w:r w:rsidRPr="00CA5E85">
        <w:rPr>
          <w:rFonts w:eastAsia="Times New Roman"/>
          <w:b/>
          <w:szCs w:val="24"/>
        </w:rPr>
        <w:t>Course title</w:t>
      </w:r>
      <w:r w:rsidRPr="00CA5E85">
        <w:rPr>
          <w:rFonts w:eastAsia="Times New Roman"/>
          <w:szCs w:val="24"/>
        </w:rPr>
        <w:t>:</w:t>
      </w:r>
      <w:r w:rsidR="008F5FB0">
        <w:rPr>
          <w:rFonts w:eastAsia="Times New Roman"/>
          <w:szCs w:val="24"/>
        </w:rPr>
        <w:tab/>
        <w:t xml:space="preserve">ML691   </w:t>
      </w:r>
      <w:r w:rsidR="008F5FB0">
        <w:rPr>
          <w:rFonts w:eastAsia="Times New Roman"/>
          <w:b/>
          <w:szCs w:val="24"/>
        </w:rPr>
        <w:t xml:space="preserve">Research </w:t>
      </w:r>
      <w:r w:rsidR="008E05B3">
        <w:rPr>
          <w:rFonts w:eastAsia="Times New Roman"/>
          <w:b/>
          <w:szCs w:val="24"/>
        </w:rPr>
        <w:t>Methods</w:t>
      </w:r>
    </w:p>
    <w:p w14:paraId="62FE2CA9" w14:textId="77777777" w:rsidR="00CA5E85" w:rsidRPr="00CA5E85" w:rsidRDefault="00CA5E85" w:rsidP="00CA5E85">
      <w:pPr>
        <w:spacing w:after="0" w:line="240" w:lineRule="auto"/>
        <w:rPr>
          <w:rFonts w:eastAsia="Times New Roman"/>
          <w:szCs w:val="24"/>
        </w:rPr>
      </w:pPr>
    </w:p>
    <w:p w14:paraId="4C0438D1" w14:textId="12175D9F" w:rsidR="00CA5E85" w:rsidRDefault="00CA5E85" w:rsidP="00CA5E85">
      <w:pPr>
        <w:spacing w:after="0" w:line="240" w:lineRule="auto"/>
        <w:rPr>
          <w:rFonts w:eastAsia="Times New Roman"/>
          <w:b/>
          <w:szCs w:val="24"/>
        </w:rPr>
      </w:pPr>
      <w:r w:rsidRPr="00CA5E85">
        <w:rPr>
          <w:rFonts w:eastAsia="Times New Roman"/>
          <w:b/>
          <w:szCs w:val="24"/>
        </w:rPr>
        <w:t>Term offered</w:t>
      </w:r>
      <w:r w:rsidR="00D87692">
        <w:rPr>
          <w:rFonts w:eastAsia="Times New Roman"/>
          <w:b/>
          <w:szCs w:val="24"/>
        </w:rPr>
        <w:t>:</w:t>
      </w:r>
      <w:r w:rsidR="008F5FB0">
        <w:rPr>
          <w:rFonts w:eastAsia="Times New Roman"/>
          <w:b/>
          <w:szCs w:val="24"/>
        </w:rPr>
        <w:t xml:space="preserve">  January 2018</w:t>
      </w:r>
    </w:p>
    <w:p w14:paraId="0583A2DC" w14:textId="77777777" w:rsidR="00D87692" w:rsidRDefault="00D87692" w:rsidP="00CA5E85">
      <w:pPr>
        <w:spacing w:after="0" w:line="240" w:lineRule="auto"/>
        <w:rPr>
          <w:rFonts w:eastAsia="Times New Roman"/>
          <w:b/>
          <w:szCs w:val="24"/>
        </w:rPr>
      </w:pPr>
    </w:p>
    <w:p w14:paraId="24516ADF" w14:textId="46F542D8" w:rsidR="00D87692" w:rsidRPr="00A1032D" w:rsidRDefault="00D87692" w:rsidP="00CA5E8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Meeting Dates/Times/Place: </w:t>
      </w:r>
      <w:r w:rsidR="008E05B3">
        <w:rPr>
          <w:rFonts w:eastAsia="Times New Roman"/>
          <w:b/>
          <w:szCs w:val="24"/>
        </w:rPr>
        <w:t>January 12</w:t>
      </w:r>
      <w:r w:rsidR="00192AF7">
        <w:rPr>
          <w:rFonts w:eastAsia="Times New Roman"/>
          <w:b/>
          <w:szCs w:val="24"/>
        </w:rPr>
        <w:t>, 2018, 7 p.m</w:t>
      </w:r>
      <w:proofErr w:type="gramStart"/>
      <w:r w:rsidR="00192AF7">
        <w:rPr>
          <w:rFonts w:eastAsia="Times New Roman"/>
          <w:b/>
          <w:szCs w:val="24"/>
        </w:rPr>
        <w:t>.</w:t>
      </w:r>
      <w:r w:rsidR="008E05B3">
        <w:rPr>
          <w:rFonts w:eastAsia="Times New Roman"/>
          <w:b/>
          <w:szCs w:val="24"/>
        </w:rPr>
        <w:t>-</w:t>
      </w:r>
      <w:proofErr w:type="gramEnd"/>
      <w:r w:rsidR="00192AF7">
        <w:rPr>
          <w:rFonts w:eastAsia="Times New Roman"/>
          <w:b/>
          <w:szCs w:val="24"/>
        </w:rPr>
        <w:t xml:space="preserve"> January </w:t>
      </w:r>
      <w:r w:rsidR="008E05B3">
        <w:rPr>
          <w:rFonts w:eastAsia="Times New Roman"/>
          <w:b/>
          <w:szCs w:val="24"/>
        </w:rPr>
        <w:t>14</w:t>
      </w:r>
      <w:r w:rsidR="00192AF7">
        <w:rPr>
          <w:rFonts w:eastAsia="Times New Roman"/>
          <w:b/>
          <w:szCs w:val="24"/>
        </w:rPr>
        <w:t>, 3 p.m.</w:t>
      </w:r>
      <w:r w:rsidR="008E05B3">
        <w:rPr>
          <w:rFonts w:eastAsia="Times New Roman"/>
          <w:b/>
          <w:szCs w:val="24"/>
        </w:rPr>
        <w:t xml:space="preserve"> on the Chicago campus.</w:t>
      </w:r>
    </w:p>
    <w:p w14:paraId="59049991" w14:textId="77777777" w:rsidR="00CA5E85" w:rsidRPr="00CA5E85" w:rsidRDefault="00CA5E85" w:rsidP="00CA5E85">
      <w:pPr>
        <w:spacing w:after="0" w:line="240" w:lineRule="auto"/>
        <w:rPr>
          <w:rFonts w:eastAsia="Times New Roman"/>
          <w:szCs w:val="24"/>
        </w:rPr>
      </w:pPr>
    </w:p>
    <w:p w14:paraId="2084423E" w14:textId="39ED4B44" w:rsidR="00CA5E85" w:rsidRPr="00CA5E85" w:rsidRDefault="00CA5E85" w:rsidP="00CA5E85">
      <w:pPr>
        <w:spacing w:after="0" w:line="240" w:lineRule="auto"/>
        <w:rPr>
          <w:rFonts w:eastAsia="Times New Roman"/>
          <w:b/>
          <w:szCs w:val="24"/>
        </w:rPr>
      </w:pPr>
      <w:r w:rsidRPr="00CA5E85">
        <w:rPr>
          <w:rFonts w:eastAsia="Times New Roman"/>
          <w:b/>
          <w:szCs w:val="24"/>
        </w:rPr>
        <w:t>Instructor(s)</w:t>
      </w:r>
      <w:r w:rsidR="00D87692">
        <w:rPr>
          <w:rFonts w:eastAsia="Times New Roman"/>
          <w:b/>
          <w:szCs w:val="24"/>
        </w:rPr>
        <w:t>:</w:t>
      </w:r>
      <w:r w:rsidR="008F5FB0">
        <w:rPr>
          <w:rFonts w:eastAsia="Times New Roman"/>
          <w:b/>
          <w:szCs w:val="24"/>
        </w:rPr>
        <w:t xml:space="preserve">  Suzann Holding and Ellen K. Wondra</w:t>
      </w:r>
    </w:p>
    <w:p w14:paraId="0CEE13F3" w14:textId="77777777" w:rsidR="00CA5E85" w:rsidRPr="00CA5E85" w:rsidRDefault="00CA5E85" w:rsidP="00CA5E85">
      <w:pPr>
        <w:spacing w:after="0" w:line="240" w:lineRule="auto"/>
        <w:rPr>
          <w:rFonts w:eastAsia="Times New Roman"/>
          <w:szCs w:val="24"/>
        </w:rPr>
      </w:pPr>
    </w:p>
    <w:p w14:paraId="2480196F" w14:textId="00C416C0" w:rsidR="00CA5E85" w:rsidRPr="00065629" w:rsidRDefault="00CA5E85" w:rsidP="00CA5E85">
      <w:pPr>
        <w:spacing w:after="0" w:line="240" w:lineRule="auto"/>
        <w:rPr>
          <w:rFonts w:eastAsia="Times New Roman"/>
          <w:szCs w:val="24"/>
        </w:rPr>
      </w:pPr>
      <w:r w:rsidRPr="00CA5E85">
        <w:rPr>
          <w:rFonts w:eastAsia="Times New Roman"/>
          <w:b/>
          <w:szCs w:val="24"/>
        </w:rPr>
        <w:t>Contact information</w:t>
      </w:r>
      <w:r w:rsidR="00D87692">
        <w:rPr>
          <w:rFonts w:eastAsia="Times New Roman"/>
          <w:b/>
          <w:szCs w:val="24"/>
        </w:rPr>
        <w:t>:</w:t>
      </w:r>
      <w:r w:rsidRPr="00CA5E85">
        <w:rPr>
          <w:rFonts w:eastAsia="Times New Roman"/>
          <w:szCs w:val="24"/>
        </w:rPr>
        <w:t xml:space="preserve"> </w:t>
      </w:r>
      <w:hyperlink r:id="rId9" w:history="1">
        <w:r w:rsidR="008E05B3" w:rsidRPr="0087603E">
          <w:rPr>
            <w:rStyle w:val="Hyperlink"/>
            <w:rFonts w:eastAsia="Times New Roman"/>
            <w:szCs w:val="24"/>
          </w:rPr>
          <w:t>sholding@bexleyseabury.edu</w:t>
        </w:r>
      </w:hyperlink>
      <w:r w:rsidR="008E05B3">
        <w:rPr>
          <w:rFonts w:eastAsia="Times New Roman"/>
          <w:szCs w:val="24"/>
        </w:rPr>
        <w:t xml:space="preserve">, </w:t>
      </w:r>
      <w:hyperlink r:id="rId10" w:history="1">
        <w:r w:rsidR="00480429" w:rsidRPr="0073223B">
          <w:rPr>
            <w:rStyle w:val="Hyperlink"/>
            <w:rFonts w:eastAsia="Times New Roman"/>
            <w:szCs w:val="24"/>
          </w:rPr>
          <w:t>ewondra@bexleyseabury.edu</w:t>
        </w:r>
      </w:hyperlink>
      <w:r w:rsidR="00480429">
        <w:rPr>
          <w:rFonts w:eastAsia="Times New Roman"/>
          <w:szCs w:val="24"/>
        </w:rPr>
        <w:t xml:space="preserve"> </w:t>
      </w:r>
    </w:p>
    <w:p w14:paraId="615C8E17" w14:textId="77777777" w:rsidR="00CA5E85" w:rsidRPr="00CA5E85" w:rsidRDefault="00CA5E85" w:rsidP="00CA5E85">
      <w:pPr>
        <w:spacing w:after="0" w:line="240" w:lineRule="auto"/>
        <w:rPr>
          <w:rFonts w:eastAsia="Times New Roman"/>
          <w:szCs w:val="24"/>
        </w:rPr>
      </w:pPr>
    </w:p>
    <w:p w14:paraId="377FD878" w14:textId="10C3FD73" w:rsidR="00D72D81" w:rsidRDefault="00D72D81">
      <w:pPr>
        <w:spacing w:after="0" w:line="240" w:lineRule="auto"/>
        <w:rPr>
          <w:b/>
        </w:rPr>
      </w:pPr>
      <w:r>
        <w:rPr>
          <w:b/>
        </w:rPr>
        <w:t xml:space="preserve">Required Reading:  </w:t>
      </w:r>
    </w:p>
    <w:p w14:paraId="5D47C507" w14:textId="77777777" w:rsidR="00D72D81" w:rsidRDefault="00D72D81">
      <w:pPr>
        <w:spacing w:after="0" w:line="240" w:lineRule="auto"/>
        <w:rPr>
          <w:b/>
        </w:rPr>
      </w:pPr>
    </w:p>
    <w:p w14:paraId="672C5C9C" w14:textId="77777777" w:rsidR="00D72D81" w:rsidRPr="00A51AF4" w:rsidRDefault="00D72D81" w:rsidP="00A51AF4">
      <w:pPr>
        <w:numPr>
          <w:ilvl w:val="0"/>
          <w:numId w:val="47"/>
        </w:numPr>
        <w:spacing w:after="0" w:line="240" w:lineRule="auto"/>
        <w:contextualSpacing/>
        <w:rPr>
          <w:rFonts w:eastAsia="Times New Roman"/>
          <w:szCs w:val="24"/>
          <w:lang w:bidi="en-US"/>
        </w:rPr>
      </w:pPr>
      <w:r w:rsidRPr="00A51AF4">
        <w:rPr>
          <w:rFonts w:eastAsia="Times New Roman"/>
          <w:b/>
          <w:szCs w:val="24"/>
          <w:lang w:bidi="en-US"/>
        </w:rPr>
        <w:t>Please note:  you need the editions indicated below</w:t>
      </w:r>
      <w:r w:rsidRPr="00A51AF4">
        <w:rPr>
          <w:rFonts w:eastAsia="Times New Roman"/>
          <w:szCs w:val="24"/>
          <w:lang w:bidi="en-US"/>
        </w:rPr>
        <w:t xml:space="preserve">.  </w:t>
      </w:r>
    </w:p>
    <w:p w14:paraId="2BE9C529" w14:textId="77777777" w:rsidR="00D72D81" w:rsidRPr="00A51AF4" w:rsidRDefault="00D72D81" w:rsidP="00A51AF4">
      <w:pPr>
        <w:spacing w:after="0" w:line="240" w:lineRule="auto"/>
        <w:ind w:left="360"/>
        <w:rPr>
          <w:rFonts w:eastAsia="Times New Roman"/>
          <w:szCs w:val="24"/>
        </w:rPr>
      </w:pPr>
      <w:r w:rsidRPr="00A51AF4">
        <w:rPr>
          <w:rFonts w:eastAsia="Times New Roman"/>
          <w:szCs w:val="24"/>
        </w:rPr>
        <w:t>Earlier editions are outdated.  And though Turabian, 8</w:t>
      </w:r>
      <w:r w:rsidRPr="00A51AF4">
        <w:rPr>
          <w:rFonts w:eastAsia="Times New Roman"/>
          <w:szCs w:val="24"/>
          <w:vertAlign w:val="superscript"/>
        </w:rPr>
        <w:t>th</w:t>
      </w:r>
      <w:r w:rsidRPr="00A51AF4">
        <w:rPr>
          <w:rFonts w:eastAsia="Times New Roman"/>
          <w:szCs w:val="24"/>
        </w:rPr>
        <w:t xml:space="preserve"> ed., contains much of what is in </w:t>
      </w:r>
      <w:r w:rsidRPr="00A51AF4">
        <w:rPr>
          <w:rFonts w:eastAsia="Times New Roman"/>
          <w:i/>
          <w:szCs w:val="24"/>
        </w:rPr>
        <w:t>Craft of Research</w:t>
      </w:r>
      <w:r w:rsidRPr="00A51AF4">
        <w:rPr>
          <w:rFonts w:eastAsia="Times New Roman"/>
          <w:szCs w:val="24"/>
        </w:rPr>
        <w:t xml:space="preserve">, you will be better helped by having both Turabian and </w:t>
      </w:r>
      <w:r w:rsidRPr="00A51AF4">
        <w:rPr>
          <w:rFonts w:eastAsia="Times New Roman"/>
          <w:i/>
          <w:szCs w:val="24"/>
        </w:rPr>
        <w:t>Craft of Research</w:t>
      </w:r>
      <w:r w:rsidRPr="00A51AF4">
        <w:rPr>
          <w:rFonts w:eastAsia="Times New Roman"/>
          <w:szCs w:val="24"/>
        </w:rPr>
        <w:t>.</w:t>
      </w:r>
    </w:p>
    <w:p w14:paraId="423D835F" w14:textId="77777777" w:rsidR="00D72D81" w:rsidRPr="00A51AF4" w:rsidRDefault="00D72D81" w:rsidP="00A51AF4">
      <w:pPr>
        <w:spacing w:after="0" w:line="240" w:lineRule="auto"/>
        <w:ind w:left="360"/>
        <w:rPr>
          <w:rFonts w:eastAsia="Times New Roman"/>
          <w:szCs w:val="24"/>
        </w:rPr>
      </w:pPr>
    </w:p>
    <w:p w14:paraId="4CE5A64F" w14:textId="340A75F6" w:rsidR="00D72D81" w:rsidRPr="00A51AF4" w:rsidRDefault="00D72D81" w:rsidP="00A51AF4">
      <w:pPr>
        <w:spacing w:after="0" w:line="240" w:lineRule="auto"/>
      </w:pPr>
      <w:r w:rsidRPr="00A51AF4">
        <w:t xml:space="preserve">Wayne C. Booth, Gregory G. </w:t>
      </w:r>
      <w:proofErr w:type="spellStart"/>
      <w:r w:rsidRPr="00A51AF4">
        <w:t>Colomb</w:t>
      </w:r>
      <w:proofErr w:type="spellEnd"/>
      <w:r w:rsidRPr="00A51AF4">
        <w:t xml:space="preserve">, and Joseph M. Williams, </w:t>
      </w:r>
      <w:proofErr w:type="gramStart"/>
      <w:r w:rsidRPr="00A51AF4">
        <w:rPr>
          <w:i/>
        </w:rPr>
        <w:t>The</w:t>
      </w:r>
      <w:proofErr w:type="gramEnd"/>
      <w:r w:rsidRPr="00A51AF4">
        <w:rPr>
          <w:i/>
        </w:rPr>
        <w:t xml:space="preserve"> Craft of Research,</w:t>
      </w:r>
      <w:r w:rsidRPr="00A51AF4">
        <w:t xml:space="preserve"> </w:t>
      </w:r>
      <w:r w:rsidR="00955EDE">
        <w:t>Fourth</w:t>
      </w:r>
      <w:r w:rsidRPr="00A51AF4">
        <w:t xml:space="preserve"> Edition. Chicago Guides to Writing, Editing, and Publishing.  (Chicago:  University of Chicago Press, 2008)</w:t>
      </w:r>
    </w:p>
    <w:p w14:paraId="2129F387" w14:textId="77777777" w:rsidR="00D72D81" w:rsidRPr="00A51AF4" w:rsidRDefault="00D72D81" w:rsidP="00A51AF4">
      <w:pPr>
        <w:spacing w:after="0" w:line="240" w:lineRule="auto"/>
      </w:pPr>
    </w:p>
    <w:p w14:paraId="617038D0" w14:textId="77777777" w:rsidR="00D72D81" w:rsidRPr="00A51AF4" w:rsidRDefault="00D72D81" w:rsidP="00A51AF4">
      <w:pPr>
        <w:spacing w:after="0" w:line="240" w:lineRule="auto"/>
      </w:pPr>
      <w:r w:rsidRPr="00A51AF4">
        <w:t xml:space="preserve">Sharan B. Merriam and Elizabeth J. </w:t>
      </w:r>
      <w:proofErr w:type="spellStart"/>
      <w:r w:rsidRPr="00A51AF4">
        <w:t>Tisdell</w:t>
      </w:r>
      <w:proofErr w:type="spellEnd"/>
      <w:r w:rsidRPr="00A51AF4">
        <w:t xml:space="preserve">, </w:t>
      </w:r>
      <w:r w:rsidRPr="00A51AF4">
        <w:rPr>
          <w:i/>
        </w:rPr>
        <w:t>Qualitative Research: A Guide to Design and Implementation,</w:t>
      </w:r>
      <w:r w:rsidRPr="00A51AF4">
        <w:t xml:space="preserve"> 4th Edition, </w:t>
      </w:r>
      <w:proofErr w:type="spellStart"/>
      <w:r w:rsidRPr="00A51AF4">
        <w:t>Jossey</w:t>
      </w:r>
      <w:proofErr w:type="spellEnd"/>
      <w:r w:rsidRPr="00A51AF4">
        <w:t xml:space="preserve">-Bass, 2015.  ISBN-10: 111900361X; ISBN-13: 978-1119003618.  </w:t>
      </w:r>
    </w:p>
    <w:p w14:paraId="29407B4D" w14:textId="77777777" w:rsidR="00D72D81" w:rsidRPr="00A51AF4" w:rsidRDefault="00D72D81" w:rsidP="00A51AF4">
      <w:pPr>
        <w:spacing w:after="0" w:line="240" w:lineRule="auto"/>
      </w:pPr>
    </w:p>
    <w:p w14:paraId="29C6F67E" w14:textId="77777777" w:rsidR="00D72D81" w:rsidRPr="00A51AF4" w:rsidRDefault="00D72D81" w:rsidP="00A51AF4">
      <w:pPr>
        <w:spacing w:after="0" w:line="240" w:lineRule="auto"/>
      </w:pPr>
      <w:r w:rsidRPr="00A51AF4">
        <w:t xml:space="preserve">Kate L. Turabian, </w:t>
      </w:r>
      <w:r w:rsidRPr="00A51AF4">
        <w:rPr>
          <w:i/>
        </w:rPr>
        <w:t>A Manual for Writers of Research Papers, Theses, and Dissertations</w:t>
      </w:r>
      <w:r w:rsidRPr="00A51AF4">
        <w:t>, Eighth Edition, ed. Wayne C. Booth et al. Chicago Guides to Writing, Editing, and Publishing.  (Chicago:  University of Chicago Press, 2013) ISBN:  978-0226816388</w:t>
      </w:r>
    </w:p>
    <w:p w14:paraId="50EAF81E" w14:textId="77777777" w:rsidR="00D72D81" w:rsidRPr="00A51AF4" w:rsidRDefault="00D72D81" w:rsidP="00A51AF4">
      <w:pPr>
        <w:spacing w:after="0" w:line="240" w:lineRule="auto"/>
      </w:pPr>
    </w:p>
    <w:p w14:paraId="613D8784" w14:textId="77777777" w:rsidR="00D72D81" w:rsidRPr="00A51AF4" w:rsidRDefault="00D72D81" w:rsidP="00A51AF4">
      <w:pPr>
        <w:spacing w:after="0" w:line="240" w:lineRule="auto"/>
      </w:pPr>
      <w:r w:rsidRPr="00A51AF4">
        <w:t xml:space="preserve">Joseph M. Williams and Gregory G. </w:t>
      </w:r>
      <w:proofErr w:type="spellStart"/>
      <w:r w:rsidRPr="00A51AF4">
        <w:t>Colomb</w:t>
      </w:r>
      <w:proofErr w:type="spellEnd"/>
      <w:r w:rsidRPr="00A51AF4">
        <w:t xml:space="preserve">, various selections from </w:t>
      </w:r>
      <w:proofErr w:type="gramStart"/>
      <w:r w:rsidRPr="00A51AF4">
        <w:t>idem.,</w:t>
      </w:r>
      <w:proofErr w:type="gramEnd"/>
      <w:r w:rsidRPr="00A51AF4">
        <w:t xml:space="preserve"> </w:t>
      </w:r>
      <w:r w:rsidRPr="00A51AF4">
        <w:rPr>
          <w:i/>
        </w:rPr>
        <w:t xml:space="preserve">The Craft of Argument, </w:t>
      </w:r>
      <w:r w:rsidRPr="00A51AF4">
        <w:t xml:space="preserve">Second Edition.  (NY:  Longman, 2003) – </w:t>
      </w:r>
      <w:proofErr w:type="gramStart"/>
      <w:r w:rsidRPr="00A51AF4">
        <w:rPr>
          <w:b/>
          <w:u w:val="single"/>
        </w:rPr>
        <w:t>available</w:t>
      </w:r>
      <w:proofErr w:type="gramEnd"/>
      <w:r w:rsidRPr="00A51AF4">
        <w:rPr>
          <w:b/>
          <w:u w:val="single"/>
        </w:rPr>
        <w:t xml:space="preserve"> on Moodle site</w:t>
      </w:r>
    </w:p>
    <w:p w14:paraId="1084AD05" w14:textId="77777777" w:rsidR="00D72D81" w:rsidRPr="00A51AF4" w:rsidRDefault="00D72D81" w:rsidP="00A51AF4">
      <w:pPr>
        <w:spacing w:after="0" w:line="240" w:lineRule="auto"/>
      </w:pPr>
    </w:p>
    <w:p w14:paraId="4CEE5908" w14:textId="77777777" w:rsidR="00D72D81" w:rsidRPr="00A51AF4" w:rsidRDefault="00D72D81" w:rsidP="00A51AF4">
      <w:pPr>
        <w:spacing w:after="0" w:line="240" w:lineRule="auto"/>
      </w:pPr>
      <w:r w:rsidRPr="00A51AF4">
        <w:rPr>
          <w:i/>
        </w:rPr>
        <w:t xml:space="preserve">Bexley Seabury Seminary Federation Guidelines for </w:t>
      </w:r>
      <w:proofErr w:type="spellStart"/>
      <w:r w:rsidRPr="00A51AF4">
        <w:rPr>
          <w:i/>
        </w:rPr>
        <w:t>Rerseach</w:t>
      </w:r>
      <w:proofErr w:type="spellEnd"/>
      <w:r w:rsidRPr="00A51AF4">
        <w:rPr>
          <w:i/>
        </w:rPr>
        <w:t xml:space="preserve"> with Human Subjects </w:t>
      </w:r>
      <w:r w:rsidRPr="00A51AF4">
        <w:t xml:space="preserve">(2014) - </w:t>
      </w:r>
      <w:r w:rsidRPr="00A51AF4">
        <w:rPr>
          <w:b/>
          <w:u w:val="single"/>
        </w:rPr>
        <w:t>available on Moodle site</w:t>
      </w:r>
    </w:p>
    <w:p w14:paraId="6EDA54EE" w14:textId="77777777" w:rsidR="00D72D81" w:rsidRPr="00A51AF4" w:rsidRDefault="00D72D81" w:rsidP="00A51AF4">
      <w:pPr>
        <w:spacing w:after="0" w:line="240" w:lineRule="auto"/>
        <w:rPr>
          <w:u w:val="single"/>
        </w:rPr>
      </w:pPr>
    </w:p>
    <w:p w14:paraId="48F9242C" w14:textId="77777777" w:rsidR="00D72D81" w:rsidRPr="00A51AF4" w:rsidRDefault="00D72D81" w:rsidP="00A51AF4">
      <w:pPr>
        <w:spacing w:after="0" w:line="240" w:lineRule="auto"/>
        <w:rPr>
          <w:u w:val="single"/>
        </w:rPr>
      </w:pPr>
    </w:p>
    <w:p w14:paraId="18ED939D" w14:textId="77777777" w:rsidR="00D72D81" w:rsidRPr="00A51AF4" w:rsidRDefault="00D72D81" w:rsidP="00A51AF4">
      <w:pPr>
        <w:spacing w:after="0" w:line="240" w:lineRule="auto"/>
      </w:pPr>
      <w:r w:rsidRPr="00A51AF4">
        <w:rPr>
          <w:u w:val="single"/>
        </w:rPr>
        <w:t>Recommended texts and websites</w:t>
      </w:r>
      <w:r w:rsidRPr="00A51AF4">
        <w:t>:</w:t>
      </w:r>
    </w:p>
    <w:p w14:paraId="6D44A987" w14:textId="77777777" w:rsidR="00D72D81" w:rsidRPr="00A51AF4" w:rsidRDefault="00D72D81" w:rsidP="00A51AF4">
      <w:pPr>
        <w:spacing w:after="0" w:line="240" w:lineRule="auto"/>
      </w:pPr>
      <w:r w:rsidRPr="00A51AF4">
        <w:rPr>
          <w:i/>
        </w:rPr>
        <w:t>Texts</w:t>
      </w:r>
      <w:r w:rsidRPr="00A51AF4">
        <w:t>:</w:t>
      </w:r>
    </w:p>
    <w:p w14:paraId="7E28826C" w14:textId="77777777" w:rsidR="00D72D81" w:rsidRPr="00A51AF4" w:rsidRDefault="00D72D81" w:rsidP="00A51AF4">
      <w:pPr>
        <w:spacing w:after="0" w:line="240" w:lineRule="auto"/>
      </w:pPr>
    </w:p>
    <w:p w14:paraId="7320561A" w14:textId="77777777" w:rsidR="00D72D81" w:rsidRPr="00A51AF4" w:rsidRDefault="00D72D81" w:rsidP="00A51AF4">
      <w:pPr>
        <w:spacing w:after="0" w:line="240" w:lineRule="auto"/>
      </w:pPr>
      <w:r w:rsidRPr="00A51AF4">
        <w:t xml:space="preserve">William Strunk, Jr., and E.B. White, </w:t>
      </w:r>
      <w:proofErr w:type="gramStart"/>
      <w:r w:rsidRPr="00A51AF4">
        <w:rPr>
          <w:i/>
        </w:rPr>
        <w:t>The</w:t>
      </w:r>
      <w:proofErr w:type="gramEnd"/>
      <w:r w:rsidRPr="00A51AF4">
        <w:rPr>
          <w:i/>
        </w:rPr>
        <w:t xml:space="preserve"> Elements of Style</w:t>
      </w:r>
      <w:r w:rsidRPr="00A51AF4">
        <w:t xml:space="preserve">.  </w:t>
      </w:r>
    </w:p>
    <w:p w14:paraId="3A9420CD" w14:textId="77777777" w:rsidR="00D72D81" w:rsidRPr="00A51AF4" w:rsidRDefault="00D72D81" w:rsidP="00A51AF4">
      <w:pPr>
        <w:spacing w:after="0" w:line="240" w:lineRule="auto"/>
        <w:ind w:left="720"/>
      </w:pPr>
      <w:r w:rsidRPr="00A51AF4">
        <w:t xml:space="preserve">There are many editions of this classic, all of them helpful short guides to good writing.  </w:t>
      </w:r>
      <w:proofErr w:type="gramStart"/>
      <w:r w:rsidRPr="00A51AF4">
        <w:t>Highly recommended.</w:t>
      </w:r>
      <w:proofErr w:type="gramEnd"/>
    </w:p>
    <w:p w14:paraId="5FBB2DF7" w14:textId="77777777" w:rsidR="00D72D81" w:rsidRPr="00A51AF4" w:rsidRDefault="00D72D81" w:rsidP="00A51AF4">
      <w:pPr>
        <w:spacing w:after="0" w:line="240" w:lineRule="auto"/>
        <w:ind w:left="720"/>
      </w:pPr>
    </w:p>
    <w:p w14:paraId="2ADF403D" w14:textId="77777777" w:rsidR="00D72D81" w:rsidRPr="00A51AF4" w:rsidRDefault="00D72D81" w:rsidP="00A51AF4">
      <w:pPr>
        <w:spacing w:after="0" w:line="240" w:lineRule="auto"/>
        <w:ind w:left="720" w:hanging="720"/>
        <w:rPr>
          <w:i/>
        </w:rPr>
      </w:pPr>
      <w:r w:rsidRPr="00A51AF4">
        <w:lastRenderedPageBreak/>
        <w:t xml:space="preserve">Karen Elizabeth Gordon, </w:t>
      </w:r>
      <w:proofErr w:type="gramStart"/>
      <w:r w:rsidRPr="00A51AF4">
        <w:rPr>
          <w:i/>
        </w:rPr>
        <w:t>The</w:t>
      </w:r>
      <w:proofErr w:type="gramEnd"/>
      <w:r w:rsidRPr="00A51AF4">
        <w:rPr>
          <w:i/>
        </w:rPr>
        <w:t xml:space="preserve"> Transitive Vampire:  A Handbook of Grammar for the Innocent, the Eager, and the Doomed</w:t>
      </w:r>
    </w:p>
    <w:p w14:paraId="51B02007" w14:textId="77777777" w:rsidR="00D72D81" w:rsidRPr="00A51AF4" w:rsidRDefault="00D72D81" w:rsidP="00A51AF4">
      <w:pPr>
        <w:spacing w:after="0" w:line="240" w:lineRule="auto"/>
        <w:ind w:left="720" w:hanging="720"/>
        <w:rPr>
          <w:i/>
        </w:rPr>
      </w:pPr>
      <w:r w:rsidRPr="00A51AF4">
        <w:t xml:space="preserve">__________, </w:t>
      </w:r>
      <w:proofErr w:type="gramStart"/>
      <w:r w:rsidRPr="00A51AF4">
        <w:rPr>
          <w:i/>
        </w:rPr>
        <w:t>The</w:t>
      </w:r>
      <w:proofErr w:type="gramEnd"/>
      <w:r w:rsidRPr="00A51AF4">
        <w:rPr>
          <w:i/>
        </w:rPr>
        <w:t xml:space="preserve"> Well-Tempered Sentence:  A Punctuation Handbook for the Innocent, the Eager, and the Doomed</w:t>
      </w:r>
    </w:p>
    <w:p w14:paraId="6CC98B66" w14:textId="77777777" w:rsidR="00D72D81" w:rsidRPr="00A51AF4" w:rsidRDefault="00D72D81" w:rsidP="00A51AF4">
      <w:pPr>
        <w:spacing w:after="0" w:line="240" w:lineRule="auto"/>
        <w:ind w:left="720"/>
      </w:pPr>
      <w:r w:rsidRPr="00A51AF4">
        <w:t>These are short and enjoyable handbooks, with unusual examples; e.g., “She lay tastefully dying in an unruffled green gown and never once complained.”</w:t>
      </w:r>
    </w:p>
    <w:p w14:paraId="0AF5C69D" w14:textId="77777777" w:rsidR="00D72D81" w:rsidRPr="00A51AF4" w:rsidRDefault="00D72D81" w:rsidP="00A51AF4">
      <w:pPr>
        <w:spacing w:after="0" w:line="240" w:lineRule="auto"/>
        <w:ind w:left="720"/>
      </w:pPr>
    </w:p>
    <w:p w14:paraId="11D12092" w14:textId="77777777" w:rsidR="00D72D81" w:rsidRDefault="00D72D81" w:rsidP="00A51AF4">
      <w:pPr>
        <w:spacing w:after="0" w:line="240" w:lineRule="auto"/>
        <w:ind w:left="720" w:hanging="720"/>
      </w:pPr>
      <w:r w:rsidRPr="00A51AF4">
        <w:t xml:space="preserve">“Seminary Writing 101:  Your Guide to What </w:t>
      </w:r>
      <w:r w:rsidRPr="00A51AF4">
        <w:rPr>
          <w:strike/>
        </w:rPr>
        <w:t xml:space="preserve">Lays </w:t>
      </w:r>
      <w:r w:rsidRPr="00A51AF4">
        <w:t>Lies Ahead,” from Trinity Lutheran Seminary; available on Moodle.</w:t>
      </w:r>
    </w:p>
    <w:p w14:paraId="6DACF4EB" w14:textId="77777777" w:rsidR="00D42580" w:rsidRDefault="00D42580" w:rsidP="00A51AF4">
      <w:pPr>
        <w:spacing w:after="0" w:line="240" w:lineRule="auto"/>
        <w:ind w:left="720" w:hanging="720"/>
      </w:pPr>
    </w:p>
    <w:p w14:paraId="1F3CC386" w14:textId="0848ED6A" w:rsidR="00D42580" w:rsidRPr="00955EDE" w:rsidRDefault="00D42580" w:rsidP="00A51AF4">
      <w:pPr>
        <w:spacing w:after="0" w:line="240" w:lineRule="auto"/>
        <w:ind w:left="720" w:hanging="720"/>
      </w:pPr>
      <w:proofErr w:type="spellStart"/>
      <w:r w:rsidRPr="00955EDE">
        <w:t>Ammerman</w:t>
      </w:r>
      <w:proofErr w:type="spellEnd"/>
      <w:r w:rsidRPr="00955EDE">
        <w:t xml:space="preserve">, Carroll, Dudley and </w:t>
      </w:r>
      <w:proofErr w:type="spellStart"/>
      <w:r w:rsidRPr="00955EDE">
        <w:t>McKiney</w:t>
      </w:r>
      <w:proofErr w:type="gramStart"/>
      <w:r w:rsidRPr="00955EDE">
        <w:t>,eds</w:t>
      </w:r>
      <w:proofErr w:type="spellEnd"/>
      <w:proofErr w:type="gramEnd"/>
      <w:r w:rsidRPr="00955EDE">
        <w:t xml:space="preserve">., </w:t>
      </w:r>
      <w:r w:rsidRPr="00955EDE">
        <w:rPr>
          <w:i/>
        </w:rPr>
        <w:t xml:space="preserve">Studying Congregations: A New Handbook. </w:t>
      </w:r>
      <w:r w:rsidRPr="00955EDE">
        <w:t>Nashville: Abingdon, 1998.</w:t>
      </w:r>
    </w:p>
    <w:p w14:paraId="1EDB48F9" w14:textId="261B6077" w:rsidR="00D72D81" w:rsidRPr="00955EDE" w:rsidRDefault="00D42580" w:rsidP="00A51AF4">
      <w:pPr>
        <w:spacing w:after="0" w:line="240" w:lineRule="auto"/>
      </w:pPr>
      <w:proofErr w:type="spellStart"/>
      <w:r w:rsidRPr="00955EDE">
        <w:t>Osmer</w:t>
      </w:r>
      <w:proofErr w:type="spellEnd"/>
      <w:r w:rsidRPr="00955EDE">
        <w:t xml:space="preserve">, Richard, </w:t>
      </w:r>
      <w:r w:rsidRPr="00955EDE">
        <w:rPr>
          <w:i/>
        </w:rPr>
        <w:t xml:space="preserve">Practical Theology; </w:t>
      </w:r>
      <w:proofErr w:type="gramStart"/>
      <w:r w:rsidRPr="00955EDE">
        <w:rPr>
          <w:i/>
        </w:rPr>
        <w:t>An</w:t>
      </w:r>
      <w:proofErr w:type="gramEnd"/>
      <w:r w:rsidRPr="00955EDE">
        <w:rPr>
          <w:i/>
        </w:rPr>
        <w:t xml:space="preserve"> Introduction.</w:t>
      </w:r>
      <w:r w:rsidRPr="00955EDE">
        <w:t xml:space="preserve"> Grand Rapids: Wm. B. Eerdmans, 2008.</w:t>
      </w:r>
    </w:p>
    <w:p w14:paraId="4273EF65" w14:textId="77777777" w:rsidR="00D42580" w:rsidRPr="00955EDE" w:rsidRDefault="00D42580" w:rsidP="00A51AF4">
      <w:pPr>
        <w:spacing w:after="0" w:line="240" w:lineRule="auto"/>
        <w:rPr>
          <w:i/>
        </w:rPr>
      </w:pPr>
    </w:p>
    <w:p w14:paraId="74B3D274" w14:textId="77777777" w:rsidR="00D42580" w:rsidRDefault="00D42580" w:rsidP="00A51AF4">
      <w:pPr>
        <w:spacing w:after="0" w:line="240" w:lineRule="auto"/>
        <w:rPr>
          <w:i/>
        </w:rPr>
      </w:pPr>
    </w:p>
    <w:p w14:paraId="5D8B3A51" w14:textId="5E29EEFD" w:rsidR="00D72D81" w:rsidRPr="00A51AF4" w:rsidRDefault="00D72D81" w:rsidP="00A51AF4">
      <w:pPr>
        <w:spacing w:after="0" w:line="240" w:lineRule="auto"/>
      </w:pPr>
      <w:r w:rsidRPr="00A51AF4">
        <w:rPr>
          <w:i/>
        </w:rPr>
        <w:t>Websites</w:t>
      </w:r>
      <w:r w:rsidRPr="00A51AF4">
        <w:t>:</w:t>
      </w:r>
      <w:r>
        <w:t xml:space="preserve">  </w:t>
      </w:r>
    </w:p>
    <w:p w14:paraId="414928AA" w14:textId="77777777" w:rsidR="00D72D81" w:rsidRPr="00A51AF4" w:rsidRDefault="00D72D81" w:rsidP="00A51AF4">
      <w:pPr>
        <w:spacing w:after="0" w:line="240" w:lineRule="auto"/>
      </w:pPr>
    </w:p>
    <w:p w14:paraId="2EA9E989" w14:textId="346AB9D5" w:rsidR="00D72D81" w:rsidRPr="00A51AF4" w:rsidRDefault="00D72D81" w:rsidP="00A51AF4">
      <w:pPr>
        <w:spacing w:after="0" w:line="240" w:lineRule="auto"/>
      </w:pPr>
      <w:r w:rsidRPr="00A51AF4">
        <w:t xml:space="preserve">As a Bexley Seabury student, you have full access to the </w:t>
      </w:r>
      <w:r>
        <w:t>Styberg</w:t>
      </w:r>
      <w:r w:rsidRPr="00A51AF4">
        <w:t xml:space="preserve"> Library and through it the Northwestern University Library System, </w:t>
      </w:r>
      <w:r w:rsidRPr="00A51AF4">
        <w:rPr>
          <w:i/>
        </w:rPr>
        <w:t xml:space="preserve">including online </w:t>
      </w:r>
      <w:proofErr w:type="gramStart"/>
      <w:r w:rsidRPr="00A51AF4">
        <w:rPr>
          <w:i/>
        </w:rPr>
        <w:t>resources</w:t>
      </w:r>
      <w:r w:rsidRPr="00A51AF4">
        <w:t xml:space="preserve">  (</w:t>
      </w:r>
      <w:proofErr w:type="gramEnd"/>
      <w:hyperlink r:id="rId11" w:history="1">
        <w:r w:rsidRPr="00A51AF4">
          <w:rPr>
            <w:color w:val="0000FF" w:themeColor="hyperlink"/>
            <w:u w:val="single"/>
          </w:rPr>
          <w:t>http://library.garrett.edu/</w:t>
        </w:r>
      </w:hyperlink>
      <w:r w:rsidRPr="00A51AF4">
        <w:t xml:space="preserve">).  In addition, the United Library reference staff is available to chat online:  </w:t>
      </w:r>
      <w:hyperlink r:id="rId12" w:history="1">
        <w:r w:rsidRPr="00A51AF4">
          <w:rPr>
            <w:color w:val="0000FF" w:themeColor="hyperlink"/>
            <w:u w:val="single"/>
          </w:rPr>
          <w:t>http://library.garrett.edu/index.php/2013-07-26-04-50-21/2013-07-26-04-50-20</w:t>
        </w:r>
      </w:hyperlink>
      <w:r w:rsidRPr="00A51AF4">
        <w:t xml:space="preserve"> </w:t>
      </w:r>
    </w:p>
    <w:p w14:paraId="4770F633" w14:textId="77777777" w:rsidR="00D72D81" w:rsidRPr="00A51AF4" w:rsidRDefault="00D72D81" w:rsidP="00A51AF4">
      <w:pPr>
        <w:spacing w:after="0" w:line="240" w:lineRule="auto"/>
      </w:pPr>
    </w:p>
    <w:p w14:paraId="53A1DCAA" w14:textId="58069EC3" w:rsidR="00D72D81" w:rsidRPr="00A51AF4" w:rsidRDefault="00D72D81" w:rsidP="00A51AF4">
      <w:pPr>
        <w:spacing w:after="0" w:line="240" w:lineRule="auto"/>
      </w:pPr>
      <w:r w:rsidRPr="00A51AF4">
        <w:t>Many colleges and universities have Online Writing Labs (OWLs) and often have resources for those who are not instructors or students at the university.  Here are a few:</w:t>
      </w:r>
      <w:r>
        <w:rPr>
          <w:rStyle w:val="FootnoteReference"/>
        </w:rPr>
        <w:footnoteReference w:id="1"/>
      </w:r>
    </w:p>
    <w:p w14:paraId="039B534F" w14:textId="77777777" w:rsidR="00D72D81" w:rsidRPr="00A51AF4" w:rsidRDefault="00D72D81" w:rsidP="00A51AF4">
      <w:pPr>
        <w:numPr>
          <w:ilvl w:val="0"/>
          <w:numId w:val="45"/>
        </w:numPr>
        <w:spacing w:after="0" w:line="240" w:lineRule="auto"/>
      </w:pPr>
      <w:r w:rsidRPr="00A51AF4">
        <w:t xml:space="preserve">The Purdue Online Writing Lab:  </w:t>
      </w:r>
      <w:hyperlink r:id="rId13" w:history="1">
        <w:r w:rsidRPr="00A51AF4">
          <w:rPr>
            <w:color w:val="0000FF" w:themeColor="hyperlink"/>
            <w:u w:val="single"/>
          </w:rPr>
          <w:t>http://owl.english.purdue.edu/</w:t>
        </w:r>
      </w:hyperlink>
    </w:p>
    <w:p w14:paraId="78D7A03D" w14:textId="77777777" w:rsidR="00D72D81" w:rsidRPr="00A51AF4" w:rsidRDefault="00D72D81" w:rsidP="00A51AF4">
      <w:pPr>
        <w:numPr>
          <w:ilvl w:val="0"/>
          <w:numId w:val="45"/>
        </w:numPr>
        <w:spacing w:after="0" w:line="240" w:lineRule="auto"/>
      </w:pPr>
      <w:r w:rsidRPr="00A51AF4">
        <w:t xml:space="preserve">Ohio State University Center for the Study and Teaching of Writing:  </w:t>
      </w:r>
      <w:hyperlink r:id="rId14" w:history="1">
        <w:r w:rsidRPr="00A51AF4">
          <w:rPr>
            <w:color w:val="0000FF" w:themeColor="hyperlink"/>
            <w:u w:val="single"/>
          </w:rPr>
          <w:t>http://cstw.osu.edu/writing-center</w:t>
        </w:r>
      </w:hyperlink>
    </w:p>
    <w:p w14:paraId="032B3A40" w14:textId="77777777" w:rsidR="00D72D81" w:rsidRPr="00A51AF4" w:rsidRDefault="00D72D81" w:rsidP="00A51AF4">
      <w:pPr>
        <w:numPr>
          <w:ilvl w:val="0"/>
          <w:numId w:val="45"/>
        </w:numPr>
        <w:spacing w:after="0" w:line="240" w:lineRule="auto"/>
      </w:pPr>
      <w:r w:rsidRPr="00A51AF4">
        <w:rPr>
          <w:i/>
        </w:rPr>
        <w:t>The Chicago Manual of Style</w:t>
      </w:r>
      <w:r w:rsidRPr="00A51AF4">
        <w:t xml:space="preserve"> Online at </w:t>
      </w:r>
      <w:hyperlink r:id="rId15" w:history="1">
        <w:r w:rsidRPr="00A51AF4">
          <w:rPr>
            <w:color w:val="0000FF" w:themeColor="hyperlink"/>
            <w:u w:val="single"/>
          </w:rPr>
          <w:t>http://www.chicagomanualofstyle.org/16/contents.html</w:t>
        </w:r>
      </w:hyperlink>
      <w:r w:rsidRPr="00A51AF4">
        <w:t xml:space="preserve"> </w:t>
      </w:r>
    </w:p>
    <w:p w14:paraId="6F870BA7" w14:textId="77777777" w:rsidR="00D72D81" w:rsidRPr="00A51AF4" w:rsidRDefault="00D72D81" w:rsidP="00A51AF4">
      <w:pPr>
        <w:spacing w:after="0" w:line="240" w:lineRule="auto"/>
      </w:pPr>
    </w:p>
    <w:p w14:paraId="2AD7050C" w14:textId="77777777" w:rsidR="00D72D81" w:rsidRPr="00A51AF4" w:rsidRDefault="00D72D81" w:rsidP="00A51AF4">
      <w:pPr>
        <w:spacing w:after="0" w:line="240" w:lineRule="auto"/>
      </w:pPr>
      <w:r w:rsidRPr="00A51AF4">
        <w:t>And there are specific sites with specific foci, such as:</w:t>
      </w:r>
    </w:p>
    <w:p w14:paraId="15E96F1C" w14:textId="77777777" w:rsidR="00D72D81" w:rsidRPr="00A51AF4" w:rsidRDefault="00D72D81" w:rsidP="00A51AF4">
      <w:pPr>
        <w:numPr>
          <w:ilvl w:val="0"/>
          <w:numId w:val="46"/>
        </w:numPr>
        <w:spacing w:after="0" w:line="240" w:lineRule="auto"/>
      </w:pPr>
      <w:r w:rsidRPr="00A51AF4">
        <w:t xml:space="preserve">“Basic Guide to Writing an Essay” at </w:t>
      </w:r>
      <w:hyperlink r:id="rId16" w:history="1">
        <w:r w:rsidRPr="00A51AF4">
          <w:rPr>
            <w:color w:val="0000FF" w:themeColor="hyperlink"/>
            <w:u w:val="single"/>
          </w:rPr>
          <w:t>http://lklivingston.tripod.com/essay/</w:t>
        </w:r>
      </w:hyperlink>
      <w:r w:rsidRPr="00A51AF4">
        <w:t xml:space="preserve"> </w:t>
      </w:r>
    </w:p>
    <w:p w14:paraId="37583F2B" w14:textId="77777777" w:rsidR="00D72D81" w:rsidRPr="00A51AF4" w:rsidRDefault="00D72D81" w:rsidP="00A51AF4">
      <w:pPr>
        <w:numPr>
          <w:ilvl w:val="0"/>
          <w:numId w:val="46"/>
        </w:numPr>
        <w:spacing w:after="0" w:line="240" w:lineRule="auto"/>
      </w:pPr>
      <w:r w:rsidRPr="00A51AF4">
        <w:t xml:space="preserve">“Procrastination:  A Reflection” at   </w:t>
      </w:r>
      <w:hyperlink r:id="rId17" w:history="1">
        <w:r w:rsidRPr="00A51AF4">
          <w:rPr>
            <w:color w:val="0000FF" w:themeColor="hyperlink"/>
            <w:u w:val="single"/>
          </w:rPr>
          <w:t>http://www.writing.northwestern.edu/procrastination-a-reflection/</w:t>
        </w:r>
      </w:hyperlink>
      <w:r w:rsidRPr="00A51AF4">
        <w:t xml:space="preserve"> </w:t>
      </w:r>
    </w:p>
    <w:p w14:paraId="4F7C1EB9" w14:textId="77777777" w:rsidR="00D72D81" w:rsidRPr="00A51AF4" w:rsidRDefault="00D72D81" w:rsidP="00A51AF4">
      <w:pPr>
        <w:numPr>
          <w:ilvl w:val="0"/>
          <w:numId w:val="46"/>
        </w:numPr>
        <w:spacing w:after="0" w:line="240" w:lineRule="auto"/>
      </w:pPr>
      <w:r w:rsidRPr="00A51AF4">
        <w:t xml:space="preserve">Northwestern University Writing Place section on grammar at </w:t>
      </w:r>
      <w:hyperlink r:id="rId18" w:history="1">
        <w:r w:rsidRPr="00A51AF4">
          <w:rPr>
            <w:color w:val="0000FF" w:themeColor="hyperlink"/>
            <w:u w:val="single"/>
          </w:rPr>
          <w:t>http://www.writing.northwestern.edu/tag/grammar/</w:t>
        </w:r>
      </w:hyperlink>
      <w:r w:rsidRPr="00A51AF4">
        <w:t xml:space="preserve"> </w:t>
      </w:r>
    </w:p>
    <w:p w14:paraId="255E83BF" w14:textId="67B391B2" w:rsidR="00D72D81" w:rsidRPr="00546B4A" w:rsidRDefault="00D72D81" w:rsidP="00546B4A">
      <w:pPr>
        <w:pStyle w:val="ListParagraph"/>
        <w:numPr>
          <w:ilvl w:val="0"/>
          <w:numId w:val="46"/>
        </w:numPr>
        <w:spacing w:after="0" w:line="240" w:lineRule="auto"/>
        <w:rPr>
          <w:b/>
        </w:rPr>
      </w:pPr>
      <w:r w:rsidRPr="00546B4A">
        <w:rPr>
          <w:i/>
        </w:rPr>
        <w:t>Chicago Manual of Style</w:t>
      </w:r>
      <w:r w:rsidRPr="00A51AF4">
        <w:t xml:space="preserve"> </w:t>
      </w:r>
      <w:proofErr w:type="spellStart"/>
      <w:r w:rsidRPr="00A51AF4">
        <w:t>Quickguide</w:t>
      </w:r>
      <w:proofErr w:type="spellEnd"/>
      <w:r w:rsidRPr="00A51AF4">
        <w:t xml:space="preserve"> to citations at </w:t>
      </w:r>
      <w:hyperlink r:id="rId19" w:history="1">
        <w:r w:rsidRPr="00546B4A">
          <w:rPr>
            <w:color w:val="0000FF" w:themeColor="hyperlink"/>
            <w:u w:val="single"/>
          </w:rPr>
          <w:t>http://www.chicagomanualofstyle.org/tools_citationguide.html</w:t>
        </w:r>
      </w:hyperlink>
    </w:p>
    <w:p w14:paraId="277F64B9" w14:textId="77777777" w:rsidR="00D72D81" w:rsidRDefault="00D72D81">
      <w:pPr>
        <w:spacing w:after="0" w:line="240" w:lineRule="auto"/>
        <w:rPr>
          <w:b/>
        </w:rPr>
      </w:pPr>
      <w:bookmarkStart w:id="0" w:name="_GoBack"/>
      <w:bookmarkEnd w:id="0"/>
    </w:p>
    <w:sectPr w:rsidR="00D72D81" w:rsidSect="00D72D81">
      <w:footerReference w:type="default" r:id="rId20"/>
      <w:type w:val="continuous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9CA0E" w14:textId="77777777" w:rsidR="007C1F33" w:rsidRDefault="007C1F33" w:rsidP="00CA5E85">
      <w:pPr>
        <w:spacing w:after="0" w:line="240" w:lineRule="auto"/>
      </w:pPr>
      <w:r>
        <w:separator/>
      </w:r>
    </w:p>
  </w:endnote>
  <w:endnote w:type="continuationSeparator" w:id="0">
    <w:p w14:paraId="2B1116FC" w14:textId="77777777" w:rsidR="007C1F33" w:rsidRDefault="007C1F33" w:rsidP="00CA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1F5A9" w14:textId="1C2EF4A2" w:rsidR="00067797" w:rsidRDefault="00067797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>Research Methods</w:t>
    </w:r>
    <w:r w:rsidR="00376319">
      <w:rPr>
        <w:color w:val="A6A6A6" w:themeColor="background1" w:themeShade="A6"/>
        <w:sz w:val="20"/>
        <w:szCs w:val="20"/>
      </w:rPr>
      <w:tab/>
    </w:r>
    <w:r w:rsidR="00376319">
      <w:rPr>
        <w:color w:val="A6A6A6" w:themeColor="background1" w:themeShade="A6"/>
        <w:sz w:val="20"/>
        <w:szCs w:val="20"/>
      </w:rPr>
      <w:tab/>
    </w:r>
    <w:r w:rsidR="00376319">
      <w:rPr>
        <w:color w:val="A6A6A6" w:themeColor="background1" w:themeShade="A6"/>
        <w:sz w:val="20"/>
        <w:szCs w:val="20"/>
      </w:rPr>
      <w:fldChar w:fldCharType="begin"/>
    </w:r>
    <w:r w:rsidR="00376319">
      <w:rPr>
        <w:color w:val="A6A6A6" w:themeColor="background1" w:themeShade="A6"/>
        <w:sz w:val="20"/>
        <w:szCs w:val="20"/>
      </w:rPr>
      <w:instrText xml:space="preserve"> PAGE   \* MERGEFORMAT </w:instrText>
    </w:r>
    <w:r w:rsidR="00376319">
      <w:rPr>
        <w:color w:val="A6A6A6" w:themeColor="background1" w:themeShade="A6"/>
        <w:sz w:val="20"/>
        <w:szCs w:val="20"/>
      </w:rPr>
      <w:fldChar w:fldCharType="separate"/>
    </w:r>
    <w:r w:rsidR="00823D61">
      <w:rPr>
        <w:noProof/>
        <w:color w:val="A6A6A6" w:themeColor="background1" w:themeShade="A6"/>
        <w:sz w:val="20"/>
        <w:szCs w:val="20"/>
      </w:rPr>
      <w:t>2</w:t>
    </w:r>
    <w:r w:rsidR="00376319">
      <w:rPr>
        <w:color w:val="A6A6A6" w:themeColor="background1" w:themeShade="A6"/>
        <w:sz w:val="20"/>
        <w:szCs w:val="20"/>
      </w:rPr>
      <w:fldChar w:fldCharType="end"/>
    </w:r>
  </w:p>
  <w:p w14:paraId="4F0C3411" w14:textId="4303DB74" w:rsidR="00E32E2C" w:rsidRDefault="001A5714">
    <w:pPr>
      <w:pStyle w:val="Footer"/>
    </w:pPr>
    <w:r w:rsidRPr="00A1032D">
      <w:rPr>
        <w:color w:val="A6A6A6" w:themeColor="background1" w:themeShade="A6"/>
        <w:sz w:val="20"/>
        <w:szCs w:val="20"/>
      </w:rPr>
      <w:fldChar w:fldCharType="begin"/>
    </w:r>
    <w:r w:rsidRPr="00A1032D">
      <w:rPr>
        <w:color w:val="A6A6A6" w:themeColor="background1" w:themeShade="A6"/>
        <w:sz w:val="20"/>
        <w:szCs w:val="20"/>
      </w:rPr>
      <w:instrText xml:space="preserve"> FILENAME   \* MERGEFORMAT </w:instrText>
    </w:r>
    <w:r w:rsidRPr="00A1032D">
      <w:rPr>
        <w:color w:val="A6A6A6" w:themeColor="background1" w:themeShade="A6"/>
        <w:sz w:val="20"/>
        <w:szCs w:val="20"/>
      </w:rPr>
      <w:fldChar w:fldCharType="separate"/>
    </w:r>
    <w:r w:rsidR="00067797">
      <w:rPr>
        <w:noProof/>
        <w:color w:val="A6A6A6" w:themeColor="background1" w:themeShade="A6"/>
        <w:sz w:val="20"/>
        <w:szCs w:val="20"/>
      </w:rPr>
      <w:t>Jan2018 Syllabus.docx</w:t>
    </w:r>
    <w:r w:rsidRPr="00A1032D">
      <w:rPr>
        <w:noProof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B586A" w14:textId="77777777" w:rsidR="007C1F33" w:rsidRDefault="007C1F33" w:rsidP="00CA5E85">
      <w:pPr>
        <w:spacing w:after="0" w:line="240" w:lineRule="auto"/>
      </w:pPr>
      <w:r>
        <w:separator/>
      </w:r>
    </w:p>
  </w:footnote>
  <w:footnote w:type="continuationSeparator" w:id="0">
    <w:p w14:paraId="3ECE9E92" w14:textId="77777777" w:rsidR="007C1F33" w:rsidRDefault="007C1F33" w:rsidP="00CA5E85">
      <w:pPr>
        <w:spacing w:after="0" w:line="240" w:lineRule="auto"/>
      </w:pPr>
      <w:r>
        <w:continuationSeparator/>
      </w:r>
    </w:p>
  </w:footnote>
  <w:footnote w:id="1">
    <w:p w14:paraId="11057CE1" w14:textId="0E5939E4" w:rsidR="00D72D81" w:rsidRPr="00AD7D3F" w:rsidRDefault="00D72D81" w:rsidP="00AD7D3F">
      <w:pPr>
        <w:pStyle w:val="NoSpacing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C15D5">
        <w:rPr>
          <w:sz w:val="20"/>
          <w:szCs w:val="20"/>
        </w:rPr>
        <w:t xml:space="preserve">You will easily find more if you search for “online writing lab” or the name of the college or university and “writing.”  </w:t>
      </w:r>
      <w:r>
        <w:rPr>
          <w:sz w:val="20"/>
          <w:szCs w:val="20"/>
        </w:rPr>
        <w:t xml:space="preserve">The college or university from which you received your bachelor’s degree may have services for alumni/ae; it’s worth checking.  </w:t>
      </w:r>
      <w:r w:rsidRPr="008C15D5">
        <w:rPr>
          <w:sz w:val="20"/>
          <w:szCs w:val="20"/>
        </w:rPr>
        <w:t>There are also various commercial writing services and software programs.</w:t>
      </w:r>
      <w:r>
        <w:rPr>
          <w:sz w:val="20"/>
          <w:szCs w:val="20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AB1"/>
    <w:multiLevelType w:val="hybridMultilevel"/>
    <w:tmpl w:val="0602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7039"/>
    <w:multiLevelType w:val="hybridMultilevel"/>
    <w:tmpl w:val="00AE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58EF"/>
    <w:multiLevelType w:val="hybridMultilevel"/>
    <w:tmpl w:val="499E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22486"/>
    <w:multiLevelType w:val="hybridMultilevel"/>
    <w:tmpl w:val="DDBC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74421"/>
    <w:multiLevelType w:val="hybridMultilevel"/>
    <w:tmpl w:val="D2C42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C07B4A"/>
    <w:multiLevelType w:val="hybridMultilevel"/>
    <w:tmpl w:val="3F30A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81946"/>
    <w:multiLevelType w:val="hybridMultilevel"/>
    <w:tmpl w:val="72B8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64804"/>
    <w:multiLevelType w:val="hybridMultilevel"/>
    <w:tmpl w:val="F236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91E96"/>
    <w:multiLevelType w:val="hybridMultilevel"/>
    <w:tmpl w:val="0A3AB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947258"/>
    <w:multiLevelType w:val="hybridMultilevel"/>
    <w:tmpl w:val="C620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A34CA"/>
    <w:multiLevelType w:val="hybridMultilevel"/>
    <w:tmpl w:val="4B9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2002F"/>
    <w:multiLevelType w:val="hybridMultilevel"/>
    <w:tmpl w:val="848C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738DC"/>
    <w:multiLevelType w:val="hybridMultilevel"/>
    <w:tmpl w:val="154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424DD"/>
    <w:multiLevelType w:val="hybridMultilevel"/>
    <w:tmpl w:val="FBB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E4711"/>
    <w:multiLevelType w:val="hybridMultilevel"/>
    <w:tmpl w:val="46A8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57CBE"/>
    <w:multiLevelType w:val="hybridMultilevel"/>
    <w:tmpl w:val="A0D4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45ECF"/>
    <w:multiLevelType w:val="hybridMultilevel"/>
    <w:tmpl w:val="11288F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E80276"/>
    <w:multiLevelType w:val="hybridMultilevel"/>
    <w:tmpl w:val="0D1E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47C11"/>
    <w:multiLevelType w:val="hybridMultilevel"/>
    <w:tmpl w:val="C438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D03D2"/>
    <w:multiLevelType w:val="hybridMultilevel"/>
    <w:tmpl w:val="F9C21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02193C"/>
    <w:multiLevelType w:val="hybridMultilevel"/>
    <w:tmpl w:val="B3C4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8709E4"/>
    <w:multiLevelType w:val="hybridMultilevel"/>
    <w:tmpl w:val="6370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86E78"/>
    <w:multiLevelType w:val="hybridMultilevel"/>
    <w:tmpl w:val="866A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F0143"/>
    <w:multiLevelType w:val="hybridMultilevel"/>
    <w:tmpl w:val="41BE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B52092"/>
    <w:multiLevelType w:val="hybridMultilevel"/>
    <w:tmpl w:val="80189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7711B5"/>
    <w:multiLevelType w:val="hybridMultilevel"/>
    <w:tmpl w:val="E984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692A8C"/>
    <w:multiLevelType w:val="hybridMultilevel"/>
    <w:tmpl w:val="CD34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287DE9"/>
    <w:multiLevelType w:val="hybridMultilevel"/>
    <w:tmpl w:val="66FEA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9861F1"/>
    <w:multiLevelType w:val="hybridMultilevel"/>
    <w:tmpl w:val="E6DA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E448BC"/>
    <w:multiLevelType w:val="hybridMultilevel"/>
    <w:tmpl w:val="1FAC6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43C6856"/>
    <w:multiLevelType w:val="hybridMultilevel"/>
    <w:tmpl w:val="F5D48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3B75FB"/>
    <w:multiLevelType w:val="hybridMultilevel"/>
    <w:tmpl w:val="162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F82122"/>
    <w:multiLevelType w:val="hybridMultilevel"/>
    <w:tmpl w:val="A75A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C60706"/>
    <w:multiLevelType w:val="hybridMultilevel"/>
    <w:tmpl w:val="4B1AB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A2770A2"/>
    <w:multiLevelType w:val="hybridMultilevel"/>
    <w:tmpl w:val="038416F8"/>
    <w:lvl w:ilvl="0" w:tplc="18B63BE4">
      <w:start w:val="773"/>
      <w:numFmt w:val="bullet"/>
      <w:lvlText w:val="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A990D75"/>
    <w:multiLevelType w:val="hybridMultilevel"/>
    <w:tmpl w:val="C440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3E1BCA"/>
    <w:multiLevelType w:val="multilevel"/>
    <w:tmpl w:val="4DE4880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none"/>
      <w:lvlText w:val="·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lowerLetter"/>
      <w:lvlText w:val="%5."/>
      <w:legacy w:legacy="1" w:legacySpace="0" w:legacyIndent="0"/>
      <w:lvlJc w:val="left"/>
    </w:lvl>
    <w:lvl w:ilvl="5">
      <w:start w:val="1"/>
      <w:numFmt w:val="lowerRoman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7">
    <w:nsid w:val="545056EF"/>
    <w:multiLevelType w:val="hybridMultilevel"/>
    <w:tmpl w:val="38AE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B719E5"/>
    <w:multiLevelType w:val="hybridMultilevel"/>
    <w:tmpl w:val="B41A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0671CB"/>
    <w:multiLevelType w:val="hybridMultilevel"/>
    <w:tmpl w:val="9C4A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6C3B27"/>
    <w:multiLevelType w:val="hybridMultilevel"/>
    <w:tmpl w:val="20A0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B71C2"/>
    <w:multiLevelType w:val="hybridMultilevel"/>
    <w:tmpl w:val="CC34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675C44"/>
    <w:multiLevelType w:val="hybridMultilevel"/>
    <w:tmpl w:val="DB1E8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9931FA"/>
    <w:multiLevelType w:val="hybridMultilevel"/>
    <w:tmpl w:val="06F2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3C2127"/>
    <w:multiLevelType w:val="hybridMultilevel"/>
    <w:tmpl w:val="1A80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2D5EBC"/>
    <w:multiLevelType w:val="hybridMultilevel"/>
    <w:tmpl w:val="4BEE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416A71"/>
    <w:multiLevelType w:val="hybridMultilevel"/>
    <w:tmpl w:val="977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BD44A3"/>
    <w:multiLevelType w:val="hybridMultilevel"/>
    <w:tmpl w:val="CDA0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CF1F82"/>
    <w:multiLevelType w:val="hybridMultilevel"/>
    <w:tmpl w:val="04B88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F1C2A98"/>
    <w:multiLevelType w:val="hybridMultilevel"/>
    <w:tmpl w:val="A77C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33"/>
  </w:num>
  <w:num w:numId="4">
    <w:abstractNumId w:val="12"/>
  </w:num>
  <w:num w:numId="5">
    <w:abstractNumId w:val="37"/>
  </w:num>
  <w:num w:numId="6">
    <w:abstractNumId w:val="11"/>
  </w:num>
  <w:num w:numId="7">
    <w:abstractNumId w:val="17"/>
  </w:num>
  <w:num w:numId="8">
    <w:abstractNumId w:val="16"/>
  </w:num>
  <w:num w:numId="9">
    <w:abstractNumId w:val="21"/>
  </w:num>
  <w:num w:numId="10">
    <w:abstractNumId w:val="45"/>
  </w:num>
  <w:num w:numId="11">
    <w:abstractNumId w:val="1"/>
  </w:num>
  <w:num w:numId="12">
    <w:abstractNumId w:val="6"/>
  </w:num>
  <w:num w:numId="13">
    <w:abstractNumId w:val="7"/>
  </w:num>
  <w:num w:numId="14">
    <w:abstractNumId w:val="14"/>
  </w:num>
  <w:num w:numId="15">
    <w:abstractNumId w:val="42"/>
  </w:num>
  <w:num w:numId="16">
    <w:abstractNumId w:val="27"/>
  </w:num>
  <w:num w:numId="17">
    <w:abstractNumId w:val="22"/>
  </w:num>
  <w:num w:numId="18">
    <w:abstractNumId w:val="41"/>
  </w:num>
  <w:num w:numId="19">
    <w:abstractNumId w:val="43"/>
  </w:num>
  <w:num w:numId="20">
    <w:abstractNumId w:val="3"/>
  </w:num>
  <w:num w:numId="21">
    <w:abstractNumId w:val="18"/>
  </w:num>
  <w:num w:numId="22">
    <w:abstractNumId w:val="46"/>
  </w:num>
  <w:num w:numId="23">
    <w:abstractNumId w:val="35"/>
  </w:num>
  <w:num w:numId="24">
    <w:abstractNumId w:val="20"/>
  </w:num>
  <w:num w:numId="25">
    <w:abstractNumId w:val="32"/>
  </w:num>
  <w:num w:numId="26">
    <w:abstractNumId w:val="15"/>
  </w:num>
  <w:num w:numId="27">
    <w:abstractNumId w:val="5"/>
  </w:num>
  <w:num w:numId="28">
    <w:abstractNumId w:val="24"/>
  </w:num>
  <w:num w:numId="29">
    <w:abstractNumId w:val="0"/>
  </w:num>
  <w:num w:numId="30">
    <w:abstractNumId w:val="30"/>
  </w:num>
  <w:num w:numId="31">
    <w:abstractNumId w:val="4"/>
  </w:num>
  <w:num w:numId="32">
    <w:abstractNumId w:val="9"/>
  </w:num>
  <w:num w:numId="33">
    <w:abstractNumId w:val="8"/>
  </w:num>
  <w:num w:numId="34">
    <w:abstractNumId w:val="31"/>
  </w:num>
  <w:num w:numId="35">
    <w:abstractNumId w:val="25"/>
  </w:num>
  <w:num w:numId="36">
    <w:abstractNumId w:val="2"/>
  </w:num>
  <w:num w:numId="37">
    <w:abstractNumId w:val="48"/>
  </w:num>
  <w:num w:numId="38">
    <w:abstractNumId w:val="39"/>
  </w:num>
  <w:num w:numId="39">
    <w:abstractNumId w:val="38"/>
  </w:num>
  <w:num w:numId="40">
    <w:abstractNumId w:val="26"/>
  </w:num>
  <w:num w:numId="41">
    <w:abstractNumId w:val="10"/>
  </w:num>
  <w:num w:numId="42">
    <w:abstractNumId w:val="44"/>
  </w:num>
  <w:num w:numId="43">
    <w:abstractNumId w:val="47"/>
  </w:num>
  <w:num w:numId="44">
    <w:abstractNumId w:val="13"/>
  </w:num>
  <w:num w:numId="45">
    <w:abstractNumId w:val="40"/>
  </w:num>
  <w:num w:numId="46">
    <w:abstractNumId w:val="49"/>
  </w:num>
  <w:num w:numId="47">
    <w:abstractNumId w:val="34"/>
  </w:num>
  <w:num w:numId="48">
    <w:abstractNumId w:val="28"/>
  </w:num>
  <w:num w:numId="49">
    <w:abstractNumId w:val="23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85"/>
    <w:rsid w:val="00017AF7"/>
    <w:rsid w:val="0006287F"/>
    <w:rsid w:val="00065629"/>
    <w:rsid w:val="00067797"/>
    <w:rsid w:val="0006797A"/>
    <w:rsid w:val="000C3C93"/>
    <w:rsid w:val="000C7433"/>
    <w:rsid w:val="000D12FC"/>
    <w:rsid w:val="000D5B9A"/>
    <w:rsid w:val="000E652D"/>
    <w:rsid w:val="0014409D"/>
    <w:rsid w:val="00181BFF"/>
    <w:rsid w:val="00192AF7"/>
    <w:rsid w:val="001A0B9F"/>
    <w:rsid w:val="001A5714"/>
    <w:rsid w:val="001F0958"/>
    <w:rsid w:val="0023559B"/>
    <w:rsid w:val="002837BC"/>
    <w:rsid w:val="002B7308"/>
    <w:rsid w:val="002E2826"/>
    <w:rsid w:val="002F5B34"/>
    <w:rsid w:val="002F6F12"/>
    <w:rsid w:val="00376319"/>
    <w:rsid w:val="003C0039"/>
    <w:rsid w:val="003D6574"/>
    <w:rsid w:val="003E2385"/>
    <w:rsid w:val="003F4A73"/>
    <w:rsid w:val="003F7553"/>
    <w:rsid w:val="0044557B"/>
    <w:rsid w:val="00480429"/>
    <w:rsid w:val="00491D5A"/>
    <w:rsid w:val="004D1AA3"/>
    <w:rsid w:val="004F23EB"/>
    <w:rsid w:val="004F290B"/>
    <w:rsid w:val="00517418"/>
    <w:rsid w:val="00523AFB"/>
    <w:rsid w:val="00535590"/>
    <w:rsid w:val="00546B4A"/>
    <w:rsid w:val="00567F2F"/>
    <w:rsid w:val="00570292"/>
    <w:rsid w:val="005E13A3"/>
    <w:rsid w:val="00613055"/>
    <w:rsid w:val="0064617A"/>
    <w:rsid w:val="00690354"/>
    <w:rsid w:val="006B7791"/>
    <w:rsid w:val="006C392E"/>
    <w:rsid w:val="006D7F22"/>
    <w:rsid w:val="006F2836"/>
    <w:rsid w:val="00725A90"/>
    <w:rsid w:val="007516DF"/>
    <w:rsid w:val="00765AFA"/>
    <w:rsid w:val="0077698A"/>
    <w:rsid w:val="007903E5"/>
    <w:rsid w:val="007C1F33"/>
    <w:rsid w:val="007C200C"/>
    <w:rsid w:val="007C5353"/>
    <w:rsid w:val="00813990"/>
    <w:rsid w:val="00823D61"/>
    <w:rsid w:val="00824005"/>
    <w:rsid w:val="00840C1B"/>
    <w:rsid w:val="0085373A"/>
    <w:rsid w:val="008E05B3"/>
    <w:rsid w:val="008F5FB0"/>
    <w:rsid w:val="00911B0E"/>
    <w:rsid w:val="00955EDE"/>
    <w:rsid w:val="009708CA"/>
    <w:rsid w:val="00990A05"/>
    <w:rsid w:val="00994D9B"/>
    <w:rsid w:val="009B68E1"/>
    <w:rsid w:val="009E19D2"/>
    <w:rsid w:val="00A00D5A"/>
    <w:rsid w:val="00A1032D"/>
    <w:rsid w:val="00A10A1A"/>
    <w:rsid w:val="00A249A0"/>
    <w:rsid w:val="00A3508B"/>
    <w:rsid w:val="00A51AF4"/>
    <w:rsid w:val="00A63E17"/>
    <w:rsid w:val="00A82642"/>
    <w:rsid w:val="00AD6392"/>
    <w:rsid w:val="00AD7D3F"/>
    <w:rsid w:val="00B17206"/>
    <w:rsid w:val="00B26BA7"/>
    <w:rsid w:val="00B567E8"/>
    <w:rsid w:val="00B97917"/>
    <w:rsid w:val="00BF72CE"/>
    <w:rsid w:val="00C030B3"/>
    <w:rsid w:val="00C2177D"/>
    <w:rsid w:val="00C62CF5"/>
    <w:rsid w:val="00C72E60"/>
    <w:rsid w:val="00C8076F"/>
    <w:rsid w:val="00CA5E85"/>
    <w:rsid w:val="00CB2BE1"/>
    <w:rsid w:val="00CD5A6C"/>
    <w:rsid w:val="00CD69C1"/>
    <w:rsid w:val="00CE58F7"/>
    <w:rsid w:val="00CF3867"/>
    <w:rsid w:val="00CF3A28"/>
    <w:rsid w:val="00D40030"/>
    <w:rsid w:val="00D42580"/>
    <w:rsid w:val="00D451AD"/>
    <w:rsid w:val="00D4678E"/>
    <w:rsid w:val="00D54AD4"/>
    <w:rsid w:val="00D56218"/>
    <w:rsid w:val="00D72D81"/>
    <w:rsid w:val="00D87692"/>
    <w:rsid w:val="00D97D08"/>
    <w:rsid w:val="00DA5395"/>
    <w:rsid w:val="00DF5BF0"/>
    <w:rsid w:val="00E11A92"/>
    <w:rsid w:val="00E32E2C"/>
    <w:rsid w:val="00E569B1"/>
    <w:rsid w:val="00E65516"/>
    <w:rsid w:val="00E70CE7"/>
    <w:rsid w:val="00E85F0C"/>
    <w:rsid w:val="00EA61E7"/>
    <w:rsid w:val="00EE7710"/>
    <w:rsid w:val="00F1561C"/>
    <w:rsid w:val="00F54314"/>
    <w:rsid w:val="00F66883"/>
    <w:rsid w:val="00F87C9A"/>
    <w:rsid w:val="00F94561"/>
    <w:rsid w:val="00F94AF0"/>
    <w:rsid w:val="00FA2301"/>
    <w:rsid w:val="00FA59AD"/>
    <w:rsid w:val="00FD1B32"/>
    <w:rsid w:val="00FD2624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87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83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A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66883"/>
    <w:pPr>
      <w:keepNext/>
      <w:spacing w:before="240" w:after="60"/>
      <w:outlineLvl w:val="2"/>
    </w:pPr>
    <w:rPr>
      <w:rFonts w:ascii="Cambria" w:eastAsia="Times New Roman" w:hAnsi="Cambria" w:cstheme="minorBidi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517418"/>
    <w:pPr>
      <w:keepNext/>
      <w:spacing w:before="240" w:after="60"/>
      <w:jc w:val="center"/>
      <w:outlineLvl w:val="3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17418"/>
    <w:rPr>
      <w:rFonts w:asciiTheme="majorHAnsi" w:eastAsia="Times New Roman" w:hAnsiTheme="majorHAnsi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rsid w:val="00F66883"/>
    <w:rPr>
      <w:rFonts w:ascii="Cambria" w:eastAsia="Times New Roman" w:hAnsi="Cambria"/>
      <w:b/>
      <w:bCs/>
      <w:sz w:val="24"/>
      <w:szCs w:val="26"/>
    </w:rPr>
  </w:style>
  <w:style w:type="character" w:styleId="FootnoteReference">
    <w:name w:val="footnote reference"/>
    <w:basedOn w:val="DefaultParagraphFont"/>
    <w:uiPriority w:val="99"/>
    <w:semiHidden/>
    <w:rsid w:val="00CA5E8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A5E8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5E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5E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57B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44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455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3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2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2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A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D9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D9B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386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5A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A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2D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2D81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2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83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A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66883"/>
    <w:pPr>
      <w:keepNext/>
      <w:spacing w:before="240" w:after="60"/>
      <w:outlineLvl w:val="2"/>
    </w:pPr>
    <w:rPr>
      <w:rFonts w:ascii="Cambria" w:eastAsia="Times New Roman" w:hAnsi="Cambria" w:cstheme="minorBidi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517418"/>
    <w:pPr>
      <w:keepNext/>
      <w:spacing w:before="240" w:after="60"/>
      <w:jc w:val="center"/>
      <w:outlineLvl w:val="3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17418"/>
    <w:rPr>
      <w:rFonts w:asciiTheme="majorHAnsi" w:eastAsia="Times New Roman" w:hAnsiTheme="majorHAnsi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rsid w:val="00F66883"/>
    <w:rPr>
      <w:rFonts w:ascii="Cambria" w:eastAsia="Times New Roman" w:hAnsi="Cambria"/>
      <w:b/>
      <w:bCs/>
      <w:sz w:val="24"/>
      <w:szCs w:val="26"/>
    </w:rPr>
  </w:style>
  <w:style w:type="character" w:styleId="FootnoteReference">
    <w:name w:val="footnote reference"/>
    <w:basedOn w:val="DefaultParagraphFont"/>
    <w:uiPriority w:val="99"/>
    <w:semiHidden/>
    <w:rsid w:val="00CA5E8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A5E8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5E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5E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57B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44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455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3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2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2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A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D9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D9B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386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5A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A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2D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2D81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2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wl.english.purdue.edu/" TargetMode="External"/><Relationship Id="rId18" Type="http://schemas.openxmlformats.org/officeDocument/2006/relationships/hyperlink" Target="http://www.writing.northwestern.edu/tag/gramma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ibrary.garrett.edu/index.php/2013-07-26-04-50-21/2013-07-26-04-50-20" TargetMode="External"/><Relationship Id="rId17" Type="http://schemas.openxmlformats.org/officeDocument/2006/relationships/hyperlink" Target="http://www.writing.northwestern.edu/procrastination-a-reflec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klivingston.tripod.com/essa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garrett.ed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icagomanualofstyle.org/16/contents.html" TargetMode="External"/><Relationship Id="rId10" Type="http://schemas.openxmlformats.org/officeDocument/2006/relationships/hyperlink" Target="mailto:ewondra@bexleyseabury.edu" TargetMode="External"/><Relationship Id="rId19" Type="http://schemas.openxmlformats.org/officeDocument/2006/relationships/hyperlink" Target="http://www.chicagomanualofstyle.org/tools_citationguid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lding@bexleyseabury.edu" TargetMode="External"/><Relationship Id="rId14" Type="http://schemas.openxmlformats.org/officeDocument/2006/relationships/hyperlink" Target="http://cstw.osu.edu/writing-cent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743D69-651E-4F63-90F0-8AAE28B9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Wondra</dc:creator>
  <cp:lastModifiedBy>Ellen</cp:lastModifiedBy>
  <cp:revision>2</cp:revision>
  <cp:lastPrinted>2016-10-26T18:07:00Z</cp:lastPrinted>
  <dcterms:created xsi:type="dcterms:W3CDTF">2017-10-04T14:11:00Z</dcterms:created>
  <dcterms:modified xsi:type="dcterms:W3CDTF">2017-10-04T14:11:00Z</dcterms:modified>
</cp:coreProperties>
</file>